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2 x Tragkraftspritzenfahrzeuge (TSF-W)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